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Convention on the Elimination of All Forms of Racial Discrimination stipulates (in Article 2.2) that affirmative action programs may be required of countries that ratified the convention, in order to rectify systematic discrimination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