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distinctions based on race, religion or sex are allowed under the 1958 French Constitution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