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Conflict between formal and substantive approaches manifested itself in backlashes, sometimes described as reverse discrimination, such as the Bakke case when a white male applicant to medical school sued on the basis of being denied admission because of a quota system preferring minority applicants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