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Disability Discrimination Act 1995 and the Equality Act 2010 make it clear that treating two people identically may not be sufficient to guarantee that they have been treated equally in law if the task, physical environment or service does not offer them equality of outcome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