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Speakers of a legally-recognized minority language, for instance, might have the right to education or communication with the government in their mother tongue. Countries that have special provisions for minorities include Canada, China, Ethiopia, Germany, India, the Netherlands, Poland, Romania, Russia, Croatia, and the United Kingdom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