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condition is thought to affect around 15-20% of professional boxers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