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Indian Gaming Regulatory Act requires that gaming revenues be used only for governmental or charitable purposes [REF]. The tribal governments determine specifically how gaming revenues are spent. Revenues have been used to build houses, schools, and roads; to fund health care and education; and to support community and economic development initiatives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