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Between April 2010 and March 2011, online gambling which is regulated by the UK Gambling Commission yielded Euro660.74 million, a 5% increase on the previous year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