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According to the Council of Orleans in 511, in the presence of Clovis I, asylum was granted to anyone who took refuge in a church, in its dependences or in the house of a bishop. This protection was given to murderers, thieves or people accused of adultery. It also concerned the fugitive slave, who would however be handed back to his owner when his owner swore on the Bible not to be cruel. This Christian right of asylum was confirmed by all following councils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