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attempts by the Immigration Service at ports to investigate suspected bogus marriages impacted on cultural sensitivities where the differences between marriages arranged legitimately according to custom and those arranged for immigration purposes were notoriously difficult to separate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