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Marriage abuse has a long and ignoble history within the story of immigration control. Measures to combat bogus marriages for immigration purposes had been taken as long ago as 1925 when the Home Office agreed with the Superintendent of Registrars to receive notifications of suspect applications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