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this report has been criticized[REF] for not representing a wide range of video games, and that the games analysed, being up to 20 years old, do not represent the current status of the video game industry,[REF] and that strong female characters are now increasingly more prevalent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