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'The use of gaming has the ability to actively involve students in learning.,0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