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despite sales of violent video games exploding and their content becoming increasingly graphic during the same period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