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Because of the possibility the tests were biased in violation of Title VII of the Civil Rights Act,[REF][REF] no candidates were promoted pending outcome of the controversy [REF].;0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