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|- MIT 15.9% 31.6% + 98.7% 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