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Penn 21.2% 30.1% + 42.0%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