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Thomas also cites his own experiences of affirmative action programs as a reason for his criticism [REF].;0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