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Race, ethnicity, native language, social class, geographical origin, parental attendance of the university in question (legacy admissions), and/or gender are sometimes taken into account when assessing the meaning of an applicant's grades and test scores.;0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