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Nevertheless, high performers, with 1500 to 1600 points, are extraordinarily well-represented at these institutions [REF].;0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