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the class rank rule has the same consequence as traditional affirmative action: opening schools to students who would otherwise not be admitted had the given school used a holistic, merit-based approach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