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Supreme Court ruled that separate educational facilities were "inherently unequal" and violated the Fourteenth Amendment.;0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