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plan must include goals and timetables for achieving full utilization of women and members of racial minorities, in quotas based on an analysis of the current workforce compared to the availability in the general labor pool of women and members of racial minorities.;0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