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Taking effect on December 3, 1998, it applies to all local governments, including counties, cities, and towns.;0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