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Croson Co.) There is no clear guidance about when government action is not "compelling", and such rulings are rare.;0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