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moderate, inclusive position that ably balances the various legal interests involved.";0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