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 attorney who filed an amicus brief on behalf of Pennsylvania legislators and former legislators in Grutter v. Bollinger, Rep. Mark B. Cohen of Philadelphia, said that "The cumulative effect of the Bakke, Grutter, and Bollinger cases is that no one has a legal right to have any demographic characteristic they possess be considered a favorable point on their behalf, but an employer has a right to take into account the goals of the organization and the interests of American society in making decisions.;1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