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112" w:rsidRDefault="007C06A8">
      <w:r>
        <w:t>Controversies over video games often center on topics such as video game graphic violence, sex and sexism, violent and gory scenes, partial or full nudity, portrayal of criminal behavior, racism, and other provocative and objectionable material.</w:t>
      </w:r>
      <w:bookmarkStart w:id="0" w:name="_GoBack"/>
      <w:bookmarkEnd w:id="0"/>
    </w:p>
    <w:sectPr w:rsidR="004651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65112"/>
    <w:rsid w:val="007C06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66710E2-724D-4357-B8DD-2DEFC1D9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E203B-BF05-481E-982B-45D990C5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ibnu asror</cp:lastModifiedBy>
  <cp:revision>2</cp:revision>
  <dcterms:created xsi:type="dcterms:W3CDTF">2013-12-23T23:15:00Z</dcterms:created>
  <dcterms:modified xsi:type="dcterms:W3CDTF">2017-12-20T02:24:00Z</dcterms:modified>
  <cp:category/>
</cp:coreProperties>
</file>