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APF believes that "Race-conscious affirmative action remains necessary to address race-based obstacles that block the path to success of countless people of color of all classes"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