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attorney who filed an amicus brief on behalf of Pennsylvania legislators and former legislators in Grutter v. Bollinger, Rep. Mark B. Cohen of Philadelphia, said that "The cumulative effect of the Bakke, Grutter, and Bollinger cases is that no one has a legal right to have any demographic characteristic they possess be considered a favorable point on their behalf, but an employer has a right to take into account the goals of the organization and the interests of American society in making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