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Rapid fertility reduction associated with the one-child policy has potentially negative results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