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Possible motivations for why activist claims are not retracted are '...there are certain financial incentives and political incentives.,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