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decision, the Court determined that there was no direct link between violent video games and their influence on children, in as much as compared to other types of media like television and pictures, and that they could not create a new class of restricted speech that is not applied to other forms of media [REF].,1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