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(1987), Scott (1995), Ballard and Lineberger (1999), and Jonathan Freedman (2002)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