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this meta-analysis was severely criticized in the same issue of the same journal for a number of methodological flaws, including failure to distinguish clinically valid from unstandardized aggression measures and for failing to solicit studies from researchers who have questioned whether causal links exist, thus biasing the sample of included studies [REF].,0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