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 June 27, 2011, the Supreme Court of the United States ruled on Brown v. Entertainment Merchants Association, cited video games as protected speech under the First Amendment.,0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