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opinion was upheld in lower courts, and supported by the Supreme Court's decision.,0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