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policies for specific racial groups to guarantee 'the full and equal enjoyment of human rights and fundamental freedoms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