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Race-conscious affirmative action remains necessary to address race-based obstacles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