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recognition and rights accorded to specific groups may interfere with the state's need to establish a cohesive identity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