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members of minorities require specific provisions and rights to ensure that they are not marginalised within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