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each ethnic and national group has the right to maintain and preserve its cultural distinction and integrity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