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distinctiveness of people's identity and their rights to preserve their heritage should be acknowledged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