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 classrooms promote decision-making and critical thinking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