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homogeneous community grounded on consensus may be unable to criticize the injustice and exclusionary practices that undermine 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