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leaves the older generations with increased chances of dependency on retirement funds or charity in order to receive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