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Western Europe's recent history suggests that flat income distribution accompanies flat economic growth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