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1980s, economic costs and incentives created by the contract system were already reducing the number of children farmers wanted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