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policy seems to have had little impact on rural areas (home to about 80% of the population), where birth rates never dropped below 2.5 children per female [REF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