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Sowell writes that affirmative action policies encourage non-preferred groups to designate themselves as members of preferred groups (i.e., primary beneficiaries of affirmative action) to take advantage of group preference policies; that they tend to benefit primarily the most fortunate among the preferred group (e.g., upper and middle class blacks), often to the detriment of the least fortunate among the non-preferred groups (e.g., poor whites or Asians); that they reduce the incentives of both the preferred and non-preferred to perform at their best &amp;mdash; the former because doing so is unnecessary and the latter because it can prove futile &amp;mdash; thereby resulting in net losses for society as a whole; and that they increase animosity toward preferred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